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2" w:rsidRPr="00D10B1E" w:rsidRDefault="005448A2" w:rsidP="005448A2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D10B1E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448A2" w:rsidRPr="00D10B1E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5448A2" w:rsidRPr="00D10B1E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Znak sprawy: ZP.01.2022</w:t>
      </w:r>
    </w:p>
    <w:p w:rsidR="005448A2" w:rsidRPr="00D10B1E" w:rsidRDefault="005448A2" w:rsidP="005448A2">
      <w:pPr>
        <w:jc w:val="right"/>
        <w:rPr>
          <w:rFonts w:ascii="Cambria" w:hAnsi="Cambria"/>
          <w:b/>
          <w:bCs/>
          <w:sz w:val="24"/>
          <w:szCs w:val="24"/>
        </w:rPr>
      </w:pPr>
      <w:r w:rsidRPr="00D10B1E">
        <w:rPr>
          <w:rFonts w:ascii="Cambria" w:hAnsi="Cambria"/>
          <w:b/>
          <w:bCs/>
          <w:sz w:val="24"/>
          <w:szCs w:val="24"/>
        </w:rPr>
        <w:t>Załącznik nr 9 do SWZ</w:t>
      </w:r>
    </w:p>
    <w:p w:rsidR="005448A2" w:rsidRPr="00D10B1E" w:rsidRDefault="005448A2" w:rsidP="005448A2">
      <w:pPr>
        <w:jc w:val="right"/>
        <w:rPr>
          <w:rFonts w:ascii="Cambria" w:hAnsi="Cambria"/>
          <w:sz w:val="24"/>
          <w:szCs w:val="24"/>
        </w:rPr>
      </w:pPr>
    </w:p>
    <w:p w:rsidR="005448A2" w:rsidRPr="00D10B1E" w:rsidRDefault="005448A2" w:rsidP="005448A2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 xml:space="preserve">WYKAZ OKREŚLAJĄCY PARAMETRY OFEROWANEGO TYPU AUTOBUSU </w:t>
      </w:r>
    </w:p>
    <w:p w:rsidR="005448A2" w:rsidRPr="00D10B1E" w:rsidRDefault="005448A2" w:rsidP="005448A2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( OPIS TEC</w:t>
      </w:r>
      <w:r w:rsidR="00E91343">
        <w:rPr>
          <w:rFonts w:ascii="Cambria" w:hAnsi="Cambria"/>
          <w:sz w:val="24"/>
          <w:szCs w:val="24"/>
        </w:rPr>
        <w:t>H</w:t>
      </w:r>
      <w:r w:rsidRPr="00D10B1E">
        <w:rPr>
          <w:rFonts w:ascii="Cambria" w:hAnsi="Cambria"/>
          <w:sz w:val="24"/>
          <w:szCs w:val="24"/>
        </w:rPr>
        <w:t>NICZNY – SZCZEGÓŁOWA KOMPLETACJA )</w:t>
      </w:r>
    </w:p>
    <w:p w:rsidR="005448A2" w:rsidRPr="00D10B1E" w:rsidRDefault="005448A2" w:rsidP="005448A2">
      <w:pPr>
        <w:pStyle w:val="Nagwek1"/>
        <w:rPr>
          <w:rFonts w:ascii="Cambria" w:hAnsi="Cambria" w:cs="Tung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JAKO „PRZEDMIOTOWY ŚRODEK DOWODOWY”</w:t>
      </w:r>
    </w:p>
    <w:p w:rsidR="005448A2" w:rsidRPr="00D10B1E" w:rsidRDefault="005448A2" w:rsidP="005448A2">
      <w:pPr>
        <w:pStyle w:val="Nagwek1"/>
        <w:numPr>
          <w:ilvl w:val="0"/>
          <w:numId w:val="3"/>
        </w:numPr>
        <w:ind w:left="426" w:hanging="426"/>
        <w:rPr>
          <w:rFonts w:ascii="Cambria" w:hAnsi="Cambria" w:cs="Tunga"/>
          <w:sz w:val="24"/>
          <w:szCs w:val="24"/>
        </w:rPr>
      </w:pPr>
    </w:p>
    <w:p w:rsidR="005448A2" w:rsidRPr="00D10B1E" w:rsidRDefault="005448A2" w:rsidP="005448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  <w:bookmarkStart w:id="0" w:name="_GoBack"/>
      <w:bookmarkEnd w:id="0"/>
    </w:p>
    <w:p w:rsidR="005448A2" w:rsidRPr="00D10B1E" w:rsidRDefault="005448A2" w:rsidP="005448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  <w:r w:rsidRPr="00D10B1E">
        <w:rPr>
          <w:rFonts w:ascii="Cambria" w:hAnsi="Cambria" w:cs="Tunga"/>
          <w:color w:val="000000"/>
          <w:spacing w:val="2"/>
          <w:sz w:val="24"/>
          <w:szCs w:val="24"/>
        </w:rPr>
        <w:t>w imieniu Wykonawcy/Wykonawców:</w:t>
      </w:r>
    </w:p>
    <w:p w:rsidR="005448A2" w:rsidRPr="00D10B1E" w:rsidRDefault="005448A2" w:rsidP="005448A2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5448A2" w:rsidRPr="00D10B1E" w:rsidRDefault="005448A2" w:rsidP="005448A2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5448A2" w:rsidRPr="00D10B1E" w:rsidRDefault="005448A2" w:rsidP="005448A2">
      <w:pPr>
        <w:shd w:val="clear" w:color="auto" w:fill="FFFFFF"/>
        <w:spacing w:before="43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(nazwa Wykonawcy)</w:t>
      </w:r>
    </w:p>
    <w:p w:rsidR="005448A2" w:rsidRPr="00D10B1E" w:rsidRDefault="005448A2" w:rsidP="005448A2">
      <w:pPr>
        <w:shd w:val="clear" w:color="auto" w:fill="FFFFFF"/>
        <w:suppressAutoHyphens/>
        <w:spacing w:after="0"/>
        <w:jc w:val="both"/>
        <w:rPr>
          <w:rFonts w:ascii="Cambria" w:eastAsia="Bookman Old Style" w:hAnsi="Cambria" w:cs="Tahoma"/>
          <w:sz w:val="24"/>
          <w:szCs w:val="24"/>
        </w:rPr>
      </w:pPr>
    </w:p>
    <w:p w:rsidR="005448A2" w:rsidRPr="00D10B1E" w:rsidRDefault="005448A2" w:rsidP="005448A2">
      <w:pPr>
        <w:tabs>
          <w:tab w:val="left" w:pos="567"/>
        </w:tabs>
        <w:ind w:right="1"/>
        <w:contextualSpacing/>
        <w:jc w:val="both"/>
        <w:rPr>
          <w:rFonts w:ascii="Cambria" w:eastAsia="Bookman Old Style" w:hAnsi="Cambria" w:cs="Tahoma"/>
          <w:sz w:val="24"/>
          <w:szCs w:val="24"/>
        </w:rPr>
      </w:pPr>
      <w:r w:rsidRPr="00D10B1E">
        <w:rPr>
          <w:rFonts w:ascii="Cambria" w:eastAsia="Bookman Old Style" w:hAnsi="Cambria" w:cs="Tahoma"/>
          <w:sz w:val="24"/>
          <w:szCs w:val="24"/>
        </w:rPr>
        <w:t>Składając ofertę w postępowaniu o udzielenie zamówienia publicznego prowadzonego</w:t>
      </w:r>
      <w:r w:rsidRPr="00D10B1E">
        <w:rPr>
          <w:rFonts w:ascii="Cambria" w:hAnsi="Cambria" w:cs="Tahoma"/>
          <w:sz w:val="24"/>
          <w:szCs w:val="24"/>
        </w:rPr>
        <w:t xml:space="preserve"> przez </w:t>
      </w:r>
      <w:r w:rsidRPr="00D10B1E">
        <w:rPr>
          <w:rFonts w:ascii="Cambria" w:hAnsi="Cambria" w:cs="Tahoma"/>
          <w:b/>
          <w:sz w:val="24"/>
          <w:szCs w:val="24"/>
        </w:rPr>
        <w:t>Miejskie Przedsiębiorstwo Komunikacyjne Sp</w:t>
      </w:r>
      <w:r w:rsidR="003D7CCB" w:rsidRPr="00D10B1E">
        <w:rPr>
          <w:rFonts w:ascii="Cambria" w:hAnsi="Cambria" w:cs="Tahoma"/>
          <w:b/>
          <w:sz w:val="24"/>
          <w:szCs w:val="24"/>
        </w:rPr>
        <w:t>.</w:t>
      </w:r>
      <w:r w:rsidRPr="00D10B1E">
        <w:rPr>
          <w:rFonts w:ascii="Cambria" w:hAnsi="Cambria" w:cs="Tahoma"/>
          <w:b/>
          <w:sz w:val="24"/>
          <w:szCs w:val="24"/>
        </w:rPr>
        <w:t xml:space="preserve"> z o.o. w Opocznie</w:t>
      </w:r>
      <w:r w:rsidRPr="00D10B1E">
        <w:rPr>
          <w:rFonts w:ascii="Cambria" w:eastAsia="Bookman Old Style" w:hAnsi="Cambria" w:cs="Tahoma"/>
          <w:b/>
          <w:sz w:val="24"/>
          <w:szCs w:val="24"/>
        </w:rPr>
        <w:t>,</w:t>
      </w:r>
      <w:r w:rsidRPr="00D10B1E">
        <w:rPr>
          <w:rFonts w:ascii="Cambria" w:eastAsia="Bookman Old Style" w:hAnsi="Cambria" w:cs="Tahoma"/>
          <w:sz w:val="24"/>
          <w:szCs w:val="24"/>
        </w:rPr>
        <w:t xml:space="preserve"> </w:t>
      </w:r>
      <w:r w:rsidR="003D7CCB" w:rsidRPr="00D10B1E">
        <w:rPr>
          <w:rFonts w:ascii="Cambria" w:eastAsia="Bookman Old Style" w:hAnsi="Cambria" w:cs="Tahoma"/>
          <w:sz w:val="24"/>
          <w:szCs w:val="24"/>
        </w:rPr>
        <w:t xml:space="preserve">ul. Przemysłowa 2, 26-300 Opoczno, </w:t>
      </w:r>
      <w:r w:rsidRPr="00D10B1E">
        <w:rPr>
          <w:rFonts w:ascii="Cambria" w:eastAsia="Bookman Old Style" w:hAnsi="Cambria" w:cs="Tahoma"/>
          <w:sz w:val="24"/>
          <w:szCs w:val="24"/>
        </w:rPr>
        <w:t xml:space="preserve">którego przedmiotem jest realizacja zadania p.n. </w:t>
      </w:r>
    </w:p>
    <w:p w:rsidR="005448A2" w:rsidRPr="00D10B1E" w:rsidRDefault="00067C41" w:rsidP="005448A2">
      <w:pPr>
        <w:tabs>
          <w:tab w:val="left" w:pos="567"/>
        </w:tabs>
        <w:ind w:right="1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Style w:val="markedcontent"/>
          <w:rFonts w:ascii="Cambria" w:hAnsi="Cambria" w:cs="Arial"/>
          <w:b/>
          <w:color w:val="0070C0"/>
          <w:sz w:val="24"/>
          <w:szCs w:val="24"/>
        </w:rPr>
        <w:t>,,</w:t>
      </w:r>
      <w:r w:rsidR="005448A2" w:rsidRPr="00D10B1E">
        <w:rPr>
          <w:rStyle w:val="markedcontent"/>
          <w:rFonts w:ascii="Cambria" w:hAnsi="Cambria" w:cs="Arial"/>
          <w:b/>
          <w:color w:val="0070C0"/>
          <w:sz w:val="24"/>
          <w:szCs w:val="24"/>
        </w:rPr>
        <w:t>Zakup pięciu autobusów zasilanych gazem CN</w:t>
      </w:r>
      <w:r>
        <w:rPr>
          <w:rStyle w:val="markedcontent"/>
          <w:rFonts w:ascii="Cambria" w:hAnsi="Cambria" w:cs="Arial"/>
          <w:b/>
          <w:color w:val="0070C0"/>
          <w:sz w:val="24"/>
          <w:szCs w:val="24"/>
        </w:rPr>
        <w:t>G</w:t>
      </w:r>
      <w:r w:rsidR="005448A2" w:rsidRPr="00D10B1E">
        <w:rPr>
          <w:rStyle w:val="markedcontent"/>
          <w:rFonts w:ascii="Cambria" w:hAnsi="Cambria" w:cs="Arial"/>
          <w:b/>
          <w:sz w:val="24"/>
          <w:szCs w:val="24"/>
        </w:rPr>
        <w:br/>
      </w:r>
      <w:r w:rsidR="00031126">
        <w:rPr>
          <w:rFonts w:ascii="Cambria" w:hAnsi="Cambria"/>
          <w:b/>
          <w:sz w:val="24"/>
          <w:szCs w:val="24"/>
        </w:rPr>
        <w:t xml:space="preserve">w </w:t>
      </w:r>
      <w:r w:rsidR="005448A2" w:rsidRPr="00D10B1E">
        <w:rPr>
          <w:rFonts w:ascii="Cambria" w:hAnsi="Cambria"/>
          <w:b/>
          <w:sz w:val="24"/>
          <w:szCs w:val="24"/>
        </w:rPr>
        <w:t xml:space="preserve">ramach realizacji zadania p.n. </w:t>
      </w:r>
      <w:r w:rsidR="005448A2" w:rsidRPr="00D10B1E">
        <w:rPr>
          <w:rStyle w:val="markedcontent"/>
          <w:rFonts w:ascii="Cambria" w:hAnsi="Cambria" w:cs="Arial"/>
          <w:b/>
          <w:sz w:val="24"/>
          <w:szCs w:val="24"/>
        </w:rPr>
        <w:t>„Zakup pięciu busów zasilanych gazem CNG”   oraz kompletnego systemu tankowania CNG opartego o cztery  bezolejowe  kompresory”</w:t>
      </w:r>
    </w:p>
    <w:p w:rsidR="005448A2" w:rsidRPr="00D10B1E" w:rsidRDefault="005448A2" w:rsidP="005448A2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Cambria" w:eastAsia="Bookman Old Style" w:hAnsi="Cambria" w:cs="Tahoma"/>
          <w:sz w:val="24"/>
          <w:szCs w:val="24"/>
        </w:rPr>
      </w:pPr>
    </w:p>
    <w:p w:rsidR="005448A2" w:rsidRPr="00760E56" w:rsidRDefault="005448A2" w:rsidP="00760E56">
      <w:pPr>
        <w:numPr>
          <w:ilvl w:val="0"/>
          <w:numId w:val="3"/>
        </w:numPr>
        <w:shd w:val="clear" w:color="auto" w:fill="FFFFFF"/>
        <w:suppressAutoHyphens/>
        <w:spacing w:after="0"/>
        <w:jc w:val="center"/>
        <w:rPr>
          <w:rFonts w:ascii="Cambria" w:hAnsi="Cambria"/>
          <w:sz w:val="24"/>
          <w:szCs w:val="24"/>
        </w:rPr>
      </w:pPr>
      <w:r w:rsidRPr="00760E56">
        <w:rPr>
          <w:rFonts w:ascii="Cambria" w:hAnsi="Cambria" w:cs="Tahoma"/>
          <w:bCs/>
          <w:sz w:val="24"/>
          <w:szCs w:val="24"/>
        </w:rPr>
        <w:t>przedstawiam</w:t>
      </w:r>
      <w:r w:rsidR="003D7CCB" w:rsidRPr="00760E56">
        <w:rPr>
          <w:rFonts w:ascii="Cambria" w:hAnsi="Cambria" w:cs="Tahoma"/>
          <w:bCs/>
          <w:sz w:val="24"/>
          <w:szCs w:val="24"/>
        </w:rPr>
        <w:t>y</w:t>
      </w:r>
      <w:r w:rsidRPr="00760E56">
        <w:rPr>
          <w:rFonts w:ascii="Cambria" w:hAnsi="Cambria" w:cs="Tahoma"/>
          <w:bCs/>
          <w:sz w:val="24"/>
          <w:szCs w:val="24"/>
        </w:rPr>
        <w:t xml:space="preserve"> jako przedmiotowy środek dowodowy</w:t>
      </w:r>
      <w:r w:rsidRPr="00760E56">
        <w:rPr>
          <w:rFonts w:ascii="Cambria" w:eastAsia="Bookman Old Style" w:hAnsi="Cambria" w:cs="Tahoma"/>
          <w:sz w:val="24"/>
          <w:szCs w:val="24"/>
        </w:rPr>
        <w:t xml:space="preserve"> tabelaryczny </w:t>
      </w:r>
      <w:r w:rsidR="00760E56" w:rsidRPr="00760E56">
        <w:rPr>
          <w:rFonts w:ascii="Cambria" w:eastAsia="Bookman Old Style" w:hAnsi="Cambria" w:cs="Tahoma"/>
          <w:sz w:val="24"/>
          <w:szCs w:val="24"/>
        </w:rPr>
        <w:t>poniższy</w:t>
      </w:r>
      <w:r w:rsidR="00760E56">
        <w:rPr>
          <w:rFonts w:ascii="Cambria" w:eastAsia="Bookman Old Style" w:hAnsi="Cambria" w:cs="Tahoma"/>
          <w:sz w:val="24"/>
          <w:szCs w:val="24"/>
        </w:rPr>
        <w:t xml:space="preserve"> wykaz:</w:t>
      </w:r>
    </w:p>
    <w:p w:rsidR="00760E56" w:rsidRPr="00D10B1E" w:rsidRDefault="00760E56" w:rsidP="004E4F63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116"/>
        <w:gridCol w:w="7935"/>
        <w:gridCol w:w="3498"/>
      </w:tblGrid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5448A2" w:rsidRDefault="00870D3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t xml:space="preserve">Warunki / 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Parametry/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W</w:t>
            </w:r>
            <w:r w:rsidRPr="00870D33">
              <w:rPr>
                <w:rFonts w:ascii="Cambria" w:hAnsi="Cambria" w:cs="Verdana"/>
                <w:b/>
                <w:bCs/>
                <w:color w:val="00000A"/>
                <w:szCs w:val="24"/>
              </w:rPr>
              <w:t>yposażen</w:t>
            </w: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ie</w:t>
            </w:r>
          </w:p>
          <w:p w:rsidR="00D10B1E" w:rsidRPr="00D10B1E" w:rsidRDefault="00D10B1E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760E56" w:rsidRDefault="00760E56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  <w:p w:rsidR="00031126" w:rsidRPr="00D10B1E" w:rsidRDefault="00031126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Szczegółowa kompletacja wymagań Zamawiającego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760E56" w:rsidRDefault="00760E5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Parametry </w:t>
            </w:r>
          </w:p>
          <w:p w:rsidR="00760E56" w:rsidRDefault="00760E5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i informacje oferowane </w:t>
            </w:r>
          </w:p>
          <w:p w:rsidR="005448A2" w:rsidRPr="00D10B1E" w:rsidRDefault="00760E5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przez Wykonawcę</w:t>
            </w: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Długość autobusu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Szerokość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Wysokość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5448A2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wymaga, aby każdy z autobus</w:t>
            </w:r>
            <w:r w:rsidRPr="0076669B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ów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 xml:space="preserve"> posiadał następujące </w:t>
            </w:r>
            <w:r w:rsidR="00A52B45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 xml:space="preserve"> </w:t>
            </w:r>
            <w:r w:rsidRPr="0076669B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parametry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długość autobusu: 7,50-8,50 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szerokość autobusu zgodnie z rozporządzeniem w sprawie warunk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technicznych pojazdów, lecz nie więcej niż 2,49 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wysokość pojazdu: nie wyższy niż 3,35 m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Minimalna liczba miejsc do przewozu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z zamawianych pojazd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</w:t>
            </w:r>
            <w:r w:rsidRPr="0076669B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musi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 xml:space="preserve"> posiadać: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całkowitą liczbę miejsc: nie mniej niż 30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liczbę miejsc siedzących dla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ów: minimum 14, </w:t>
            </w:r>
            <w:r w:rsidR="00A52B4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w</w:t>
            </w:r>
            <w:r w:rsidRPr="0076669B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tym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minimum 4</w:t>
            </w:r>
            <w:r w:rsidRPr="0076669B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dostępne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bezpośrednio z poziomu niskiej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76669B">
              <w:rPr>
                <w:rFonts w:ascii="Cambria" w:hAnsi="Cambria" w:cs="Verdana"/>
                <w:color w:val="00000A"/>
                <w:sz w:val="24"/>
                <w:szCs w:val="24"/>
              </w:rPr>
              <w:t>podłogi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 jednym miejscu w każdym pojeździe dla 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ózka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inwalidzkiego lub wózka dziecięcego wraz z urządzeniem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przytrzymującym, spełniającym wymagania Załącznika nr 8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do Regulaminu nr 107 EKG ONZ; miejsca usytuowane przy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ścianie bocznej autobusu w przestrzeni przy I lub II drzwiach wejściowych; stanowisko do mocowania wózków inwalidzkich wraz z przyciskiem w zasięgu ręku niepełnosprawnego, informującym o zamiarze wysiadania przez osobę niepełnosprawną z informacją na pulpicie kierowcy; stanowisko wyposażone w pas bezpieczeństwa i uchwyt z paskiem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pozwalającym przypiąć wózek dziecięcy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pole powierzchni dla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stojących obliczone zgodnie z regulaminem nr 107 EKG ONZ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Silnik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5448A2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0"/>
                <w:sz w:val="24"/>
                <w:szCs w:val="24"/>
              </w:rPr>
              <w:t>Każdy z pojazd</w:t>
            </w:r>
            <w:r w:rsidRPr="00D10B1E">
              <w:rPr>
                <w:rFonts w:ascii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t>ów musi zostać wyposażony w silnik spalinowy</w:t>
            </w:r>
            <w:r w:rsidR="002D1DD5">
              <w:rPr>
                <w:rFonts w:ascii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b/>
                <w:bCs/>
                <w:color w:val="000000"/>
                <w:sz w:val="24"/>
                <w:szCs w:val="24"/>
                <w:lang w:val="en-US"/>
              </w:rPr>
              <w:t>o następujących parametrach i cechach: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funkcja ograniczenia prędkości maksymalnej do 85 km/h</w:t>
            </w:r>
          </w:p>
          <w:p w:rsidR="005448A2" w:rsidRPr="00D10B1E" w:rsidRDefault="005448A2" w:rsidP="00A52B45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354"/>
              <w:jc w:val="both"/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pojemność skokowa: od 2,9 dm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  <w:t>3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do 4,0 dm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  <w:t>3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4-cylindrowy rzędowy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moc netto silnika: od 90kW do 140 kW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czystość spalin spełniająca wymagania normy EURO-6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 systemem gaszenia pożaru zamontowanym w komorze silnika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 xml:space="preserve">do obsługi silnika należy dostarczyć urządzenie (licencjonowany program + interfejs) umożliwiające dokonywanie diagnozy </w:t>
            </w:r>
            <w:r w:rsidR="002D1DD5">
              <w:rPr>
                <w:rFonts w:ascii="Cambria" w:hAnsi="Cambria" w:cs="Verdana"/>
                <w:color w:val="000000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i regulacji silnika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 xml:space="preserve">silnik zapewniający możliwość rozruchu i eksploatacji </w:t>
            </w:r>
            <w:r w:rsidR="002D1DD5">
              <w:rPr>
                <w:rFonts w:ascii="Cambria" w:hAnsi="Cambria" w:cs="Verdana"/>
                <w:color w:val="000000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w temperaturze od -30</w:t>
            </w:r>
            <w:r w:rsidRPr="00D10B1E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>º</w:t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  <w:t>C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strefa komory silnika izolowana akustycznie i termicznie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złącze diagnostyczne umożliwiające diagnozowanie silnik</w:t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  <w:t xml:space="preserve">ów </w:t>
            </w:r>
            <w:r w:rsidR="002D1DD5"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  <w:t>z zewnętrznego urządzenia diagnostycznego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5245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zasilania paliwem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zbiorniki kompozytowe zamontowane na dachu pojazdu dostarczone z pełną dokumentacją oraz homologacją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 xml:space="preserve">instalacja napełniania gazu przystosowana do tankowania przez </w:t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lastRenderedPageBreak/>
              <w:t>zawory NGV1 i NGV2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zawory do napełniania CNG umiejscowione w łatwo dostępnym miejscu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zabudowa zbiorników CNG oraz innych elementów instalacji zasilającej musi umożliwiać łatwy dostęp w celach serwisowych, usytuowanie zawor</w:t>
            </w:r>
            <w:r w:rsidRPr="00D10B1E">
              <w:rPr>
                <w:rFonts w:ascii="Cambria" w:hAnsi="Cambria" w:cs="Verdana"/>
                <w:color w:val="000000"/>
                <w:sz w:val="24"/>
                <w:szCs w:val="24"/>
                <w:lang w:val="en-US"/>
              </w:rPr>
              <w:t>ów i reduktorów oraz sposób prowadzenia przewodów musi zabezpieczyć instalację zasilająca CNG przed zamarzaniem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0"/>
                <w:sz w:val="24"/>
                <w:szCs w:val="24"/>
              </w:rPr>
              <w:t>pojemność zbiornika paliwa metanowego musi umożliwiać przejechanie z jednego napełnienia min. 300 km w  eksploatacji liniowej w warunkach Opoczna, zalecana pojemność co najmniej 250 l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D10B1E">
            <w:pPr>
              <w:tabs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1182"/>
              <w:jc w:val="both"/>
              <w:rPr>
                <w:rFonts w:ascii="Cambria" w:hAnsi="Cambria" w:cs="Verdana"/>
                <w:color w:val="000000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Skrzynia biegów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z pojazd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 musi zostać wyposażony w skrzynię biegów spełniającą następujące parametry: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automatyczna, ze zintegrowanym retarderem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minimum 6-biegowa, zalecana 8-biegowa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wyposażenie w układ obniżający zużycie paliwa podczas postoju na przystankach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wyposażenie w zintegrowany zwalniacz hydrauliczny sterowany pedałem hamulca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663"/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do obsługi skrzyni bieg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należy dostarczyć urządzenie (program licencjonowany + interfejs), umożliwiające dokonywanie diagnozy skrzyni biegów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przewody układu odporne na korozję, termoizolowane, zbiornik wyr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ównawczy z materiału odpornego na korozję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ogrzewanie wodne, wykorzystujące ciepło z układu chłodzenia silnika, realizowane za pomocą grzejnik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konwektorowych oraz minimum 2 nagrzewnic wentylatorowych pod siedzeniami pasażerskimi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niezależny agregat grzewczy o mocy minimum 9 kW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klimatyzacja kabiny kierowcy i osobna przestrzeni pasażerskiej,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sterowanie oraz regulacja intensywności nawiewu zainstalowana w kabinie kierowcy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1182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Instalacja elektryczna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Instalacja elektryczna i CAN musi spełniać następujące parametry </w:t>
            </w:r>
            <w:r w:rsidR="006D5EA5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i cechy: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złącza przewod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i urządzeń muszą być czytelnie, numerycznie opisane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wiązki przewod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instalacji muszą być ułożone w szczelnie zamkniętych kanałach lub przewodach zabezpieczających je przed zabrudzeniem i wilgocią w czasie eksploatacji, szczególnie w warunkach zimowych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przedział akumulator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 musi być wyposażony w wózek lub szufladę do akumulatorów każdy z tych elementów musi być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wykonany ze stali nierdzewnych lub zabezpieczony przed korozją np.: tworzywami sztucznymi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wyprowadzone złącze diagnostyczne dla wszystkich system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łatwo dostępne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co najmniej 3 (trzy) lustra zewnętrzne (w tym jedno sferyczne z prawej strony) elektrycznie regulowane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(z wyłączeniem lusterka sferycznego) z miejsca pracy kierowcy i elektrycznie podgrzewane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tylne lampy zewnętrzne pojazdu muszą być wykonane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w technologii LED oświetlenie przednie oraz boczne także wykonane w technologii LED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oświetlenie wewnętrzne wykonane w technologii LED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być wyposażony w dodatkowe światła przednie do jazdy dziennej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posiadać przednie lampy przeciwmgielne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dodatkowe oświetlenie zewnętrzne lampą w technologii LED drugich drzwi (podw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ójnych)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posiadać ekonomizer dwuzakresowy – sygnalizujący ekonomiczny spos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ób prowadzenia pojazdu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napięcie znamionowe 12V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akumulator o pojemności min. 120 Ah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alternator 14V – minimum 150A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zastosowany system identyfikacji przewodów, końc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ówek, złączy itp.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zgodny z opisem i dostarczonymi schematami instalacji elektrycznej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Instalacja pneumatyczna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elementy układu muszą być umieszczone w pojeździe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w spos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ób chroniący je przed zanieczyszczeniami i solą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  <w:t>z posypywania dróg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przewody układu pneumatycznego muszą być wykonane 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 materiał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odpornych na korozję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instalacja musi być wyposażona w odwadniacze, osuszacz, separator cząstek stałych, zabezpieczające przed zamarzaniem w okresie zimowym układ winien być wyposażony w szybkozłącze z przodu pojazdu do napełniania sprężonym powietrzem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przyłącza diagnostyczne umożliwiające pełną ocenę stanu technicznego instalacji pneumatycznej układu hamulcowego, zawieszenia pojazdu, sterowania drzwi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 pozostałych urządzeń pomocniczych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powinien być wyposażony w złącze umożliwiające napełnienie układu z zewnętrznego źr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ódła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hamulcowy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wymaga, aby układ hamulcowy pojazdu był pneumatyc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zny dwuobwodowy, nadciśnieniowy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z automatyczną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regulacją luz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hamulce tarczowe na obu osiach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informacja o stopniu zużycia klock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hamulcowych musi być wyświetlana na desce rozdzielczej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musi być wyposażony w systemy antypoślizgowe: ABS i ASR lub w EBS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być wyposażony w hamulec postojowy bezdźwigniowy, działający na oś napędową, sterowany zaworem umieszczonym na tablicy rozdzielczej w kabinie kierowcy pojazdu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posiadać układ hamulca przystankowego z awaryjnym luzowaniem z miejsca pulpitu kierowcy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smarowania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wymaga, aby każdy pojazd został wyposażony w: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63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284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centralny punkt smarny, obejmujący wszystkie punkty smarowania lub system centralnego smarowania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63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 przypadku zastosowania osi bezobsługowych centralne smarowanie nie jest wymagane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drzwi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Układ drzwi każdego pojazdu musi spełniać następujące warunki:</w:t>
            </w:r>
          </w:p>
          <w:p w:rsidR="005448A2" w:rsidRPr="002D1DD5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2D1DD5">
              <w:rPr>
                <w:rFonts w:ascii="Cambria" w:hAnsi="Cambria" w:cs="Verdana"/>
                <w:color w:val="00000A"/>
                <w:sz w:val="24"/>
                <w:szCs w:val="24"/>
              </w:rPr>
              <w:t>pojazd musi być wyposażony w dwoje drzwi w układzie: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0-2-2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drzwi pojazdu muszą być otwierane elektrycznie lub elektropneumatycznie z uchwytami wejściowymi, w skrzyniach napędu drzwi oraz na zewnątrz pojazdu po jednym zaworze bezpieczeństwa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szerokość otworu drzwiowego:</w:t>
            </w:r>
          </w:p>
          <w:p w:rsidR="005448A2" w:rsidRPr="00D10B1E" w:rsidRDefault="005448A2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– dla drzwi przednich co najmniej: 900 mm</w:t>
            </w:r>
          </w:p>
          <w:p w:rsidR="005448A2" w:rsidRPr="00D10B1E" w:rsidRDefault="005448A2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– dla drzwi tylnych co najmniej: 1100 mm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obsługa drzwi elektryczna lub elektropneumatyczna, oddzielna obsługa w drzwiach pierwszych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wszystkie drzwi pojazdu muszą być wyposażone w system ochrony pasażera przed ściśnięciem przy zamykaniu oraz blokadę niezamierzonego ruchu drzwi po obsłudze zaworu bezpieczeństwa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drzwi przednie pojazdu muszą być zamykane na zamek patentowy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drzwi drugie autobusu muszą być ryglowane od wewnątrz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element sterowania drzwi nie może być wyposażony w potencjometr, kt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óry pełni jednocześnie funkcję przegubu kulowego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zamykanie drzwi musi być poprzedzone sygnałem dźwiękowym i świetlnym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przy otwartych drzwiach hamulec przystankowy powinien uniemożliwiać ruch pojazdu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automatyczna blokada drzwi przy prędkości pojazdu min. </w:t>
            </w:r>
            <w:r w:rsid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3 km/h</w:t>
            </w:r>
          </w:p>
          <w:p w:rsidR="005448A2" w:rsidRPr="00D10B1E" w:rsidRDefault="005448A2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do obsługi drzwi należy dołączyć oprzyrządowanie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i oprogramowanie systemu sterowania drzwi (licencjonowany program diagnostyczny z interfejsem)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Podłoga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Podłoga każdego pojazdu musi posiadać następujące cechy: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pojazd musi być wyposażony w niską podłogę (bez stopni poprzecznych wzdłuż ciągu komunikacyjnego wewnątrz autobusu)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od przednich drzwi autobusu aż do końca drugich drzwi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pierwsze i drugie drzwi muszą być bezstopniowe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wysokość wejść od poziomu jezdni: nie więcej niż 320 mm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podłoga pojazdu musi być wykonana ze sklejki wodoodpornej</w:t>
            </w:r>
          </w:p>
          <w:p w:rsidR="00D10B1E" w:rsidRPr="002D1DD5" w:rsidRDefault="005448A2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wykładzina podłogowa pojazdu: gładka przeciwpoślizgowa 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 odmiennym kolorem w strefie drzwi, zawijana na ściany boczne, kolorystyka do uzgodnienia z Zamawiającym</w:t>
            </w:r>
          </w:p>
          <w:p w:rsidR="005448A2" w:rsidRPr="00D10B1E" w:rsidRDefault="005448A2" w:rsidP="002D1DD5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przy drugich drzwiach rozkładana ręcznie platforma (rampa) najazdowa, umożliwiająca wjazd do autobusu 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ózkom inwalidzkim i dziecięcym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Nadwozie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wymaga, aby nadwozie każdego z pojazd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 posiadało następujące cechy i spełniało opisane niżej parametry: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szkielet i rama – samonośne nadwozie kratownicowe, integralnie ze sobą związane, spawane z zamkniętych profili, wykonane z materiał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odpornych na korozję: ze stali odpornej na korozję – nierdzewnej 1.4003 wg PN-EN-10088, lub zabezpieczonej antykorozyjnie lub ze stali zabezpieczonej metodą katodowego lakierowania zanurzeniowego (KTL-kataforezy) lub z innego materiału odpornego na korozję, np. z aluminium</w:t>
            </w:r>
          </w:p>
          <w:p w:rsidR="005448A2" w:rsidRPr="00D10B1E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szkielet i rama pojazdu muszą być zabezpieczone przeciw korozji gwarantując min. 15-letni okres eksploatacji</w:t>
            </w:r>
          </w:p>
          <w:p w:rsidR="005448A2" w:rsidRPr="002D1DD5" w:rsidRDefault="005448A2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2D1DD5">
              <w:rPr>
                <w:rFonts w:ascii="Cambria" w:hAnsi="Cambria" w:cs="Verdana"/>
                <w:color w:val="00000A"/>
                <w:sz w:val="24"/>
                <w:szCs w:val="24"/>
              </w:rPr>
              <w:t>poszycie zewnętrzne (boczne i dachowe) nadwozia pojazdu musi być wykonane z materiał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 odpornych na korozję: ze stali odpornej na korozję, nierdzewnej wg PN-EN-10088, dodatkowo zabezpieczonej 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antykorozyjnie, ze stali zabezpieczonej metodą katodowego lakierowania zanurzeniowego (KTL-kataforezy), z innego materiału odpornego na korozję np. z aluminium, z zastrzeżeniem pkt. 4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dopuszcza się poszycie zewnętrzne dachowe z tworzywa sztucznego, a nadto w elementach ściany przedniej i tylnej nadwozia dopuszcza się użycie element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z tworzywa sztucznego wzmocnionego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musi być wyposażony w oddzielną ogrzewaną szybę tablicy kierunkowej przedniej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podwozie zabezpieczone dodatkową warstwą antykorozyjną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wszystkie boczne okna oraz szyba tylna (jeśli jest zamontowana) przyciemnione minimum 50%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Oś przednia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wymaga, aby oś przednia każdego pojazdu była wyposażona w zawieszenie niezależne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Zawieszenie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wymaga, aby zawieszenie każdego pojazdu było pneumatyczne na miechach gumowych wraz z systemem poziomującym z możliwością zmiany poziomu podłogi i przyklękiem (ECAS), dopuszczalne zawieszenie mechaniczne na przedniej osi.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Układ kierowniczy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2D1DD5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  </w:t>
            </w:r>
            <w:r w:rsidR="005448A2"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wymaga, aby: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układ kierowniczy każdego pojazdu był w pełni hydrauliczny 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 wspomaganiem</w:t>
            </w:r>
          </w:p>
          <w:p w:rsidR="00E564E7" w:rsidRPr="002D1DD5" w:rsidRDefault="005448A2" w:rsidP="002D1DD5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układ kierowniczy posiadał możliwość regulacji wysokości 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 nachylenia kierownicy wraz z kokpitem na 2 (dw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óch) płaszczyznach z blokadą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633" w:hanging="31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bezobsługowe końc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ówki drążków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Wnętrze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Zamawiający oczekuje, aby wnętrze każdego 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br/>
              <w:t>z zamawianych pojazd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 posiadało następujące cechy i spełniało opisane niżej parametry: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kabina kierowcy: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wydzielona, typu półzamkniętego lub zamkniętego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z okienkiem do sprzedaży bilet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wyposażona w stolik do przyjmowania monet, oraz w otwory w szybie kabiny kierowcy w celu lepszej komunikacji z pasażerami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siedzenie kierowcy musi być pneumatycznie amortyzowane, z regulacją wysokości i odległości od kierownicy, wyposażone w zagł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ówek i  podłokietnik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775" w:hanging="41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kabina musi być wyposażona w przesuwane okienko po lewej stronie kierowcy podgrzewane elektrycznie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kabina musi posiadać co najmniej 1 szt. gniazda 12V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szyby czołowe jednolita lub dzielona w osi pojazdu, osobna jedna szyba ekranu kierunkowego przedniego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kabina musi być wyposażona w oddzielną osłonę przedniej tablicy kierunkowej, kt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óra będzie ogrzewana elektrycznie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921" w:hanging="567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kabina kierowcy z regulowaną przesłoną okna bocznego </w:t>
            </w:r>
            <w:r w:rsidR="00E564E7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i czołowego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kabina kierowcy musi być nadto wyposażona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 xml:space="preserve">w dodatkową nagrzewnicę lub inne rozwiązanie zapewniające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komfort termiczny kierowcy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kabina musi być wyposażona w :</w:t>
            </w:r>
          </w:p>
          <w:p w:rsidR="005448A2" w:rsidRPr="00D10B1E" w:rsidRDefault="005448A2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- podstawę pod kasę fiskalną wraz z instalacja elektryczną kompatybilną z urządzeniami z kt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órych korzysta zamawiający</w:t>
            </w:r>
          </w:p>
          <w:p w:rsidR="005448A2" w:rsidRPr="00D10B1E" w:rsidRDefault="005448A2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- 1 szt. uchwytu na napoje</w:t>
            </w:r>
          </w:p>
          <w:p w:rsidR="005448A2" w:rsidRPr="00D10B1E" w:rsidRDefault="005448A2">
            <w:pPr>
              <w:tabs>
                <w:tab w:val="left" w:pos="850"/>
                <w:tab w:val="left" w:pos="1134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- 1 szt. podkładki (o minimalnych wymiarach 280 x 170 mm) pod rozkład jazdy wraz z lampką oświetlającą na elastycznym ramieniu</w:t>
            </w:r>
          </w:p>
          <w:p w:rsidR="005448A2" w:rsidRPr="00D10B1E" w:rsidRDefault="005448A2">
            <w:pPr>
              <w:tabs>
                <w:tab w:val="left" w:pos="850"/>
                <w:tab w:val="left" w:pos="1134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- 1 szt. gniazdo USB do ładowania telefonu min. 1,2 A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przestrzeń wewnętrzna autobusu musi zostać wyposażona co najmniej w: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barierkę ograniczającą niekontrolowane przemieszczanie się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na przednim pomoście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poręcze pionowe i poziome: dobrze widoczne, malowane na kolor ż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ółty lub inny jaskrawy, wyposażone w uchwyty paskowe (tzw. „lejce”)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pojazd wyposażony co najmniej w 4 (cztery) okna boczne przesuwne lub uchylne (w części g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órnej)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  <w:t>z możliwością ryglowania otwarcia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autobus musi posiadać co najmniej 1 (jeden) otw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 dachowy sterowany elektrycznie ze stanowiska kierowcy oraz co najmniej 2 (dwa) wentylatory nawiewowo-wyciągowe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222222"/>
                <w:sz w:val="24"/>
                <w:szCs w:val="24"/>
                <w:highlight w:val="white"/>
              </w:rPr>
              <w:lastRenderedPageBreak/>
              <w:t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</w:t>
            </w:r>
            <w:r w:rsidRPr="00D10B1E">
              <w:rPr>
                <w:rFonts w:ascii="Cambria" w:hAnsi="Cambria" w:cs="Verdana"/>
                <w:color w:val="222222"/>
                <w:sz w:val="24"/>
                <w:szCs w:val="24"/>
                <w:highlight w:val="white"/>
                <w:lang w:val="en-US"/>
              </w:rPr>
              <w:t xml:space="preserve">ówienia przez wykonawcę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poszycie wewnętrzne ścian i sufitu wykonane z płyty lakierowanej, wodoodpornej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podstawowe ogrzewanie wnętrza konwektorami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i systemem nagrzewnic (min. 3 sztuki), włączanych termostatem lub regulatorem. Zamawiający wymaga, aby ogrzewanie pojazdu zapewniało co najmniej utrzymanie temperatury +10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  <w:t xml:space="preserve">o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 w pojeździe przy temperaturze zewnętrznej – 15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  <w:t>o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C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dodatkowe ogrzewanie wodne – niezależny agregat grzewczy o mocy min. 16 kW, zasilany ze zbiornika centralnego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klimatyzację całej przestrzeni pasażerskiej oraz stanowiska pracy kierowcy (z jednego urządzenia dachowego) o mocy chłodniczej min. 22 kW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interfejs oraz licencjonowane oprogramowanie </w:t>
            </w:r>
            <w:r w:rsidRPr="00D10B1E">
              <w:rPr>
                <w:rFonts w:ascii="Cambria" w:hAnsi="Cambria" w:cs="Verdana"/>
                <w:sz w:val="24"/>
                <w:szCs w:val="24"/>
              </w:rPr>
              <w:t>diagnostyczne umożliwiające pełną diagnozę systemu klimatyzacji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 xml:space="preserve">2 szt gniazdo USB do ładowania telefonu, rozmieszczenie do uzgodnienia z Zamawiającym. </w:t>
            </w:r>
            <w:r w:rsidRPr="00D10B1E">
              <w:rPr>
                <w:rFonts w:ascii="Cambria" w:hAnsi="Cambria" w:cs="Verdana"/>
                <w:color w:val="FF3333"/>
                <w:sz w:val="24"/>
                <w:szCs w:val="24"/>
              </w:rPr>
              <w:t xml:space="preserve">       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Elementy wyposażenia wewnętrznego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pojazd musi być r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ównież wyposażony w: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co najmniej 3 sztuk umieszczonych na poręczach pionowych przycisk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 „przystanek na żądanie” oznaczonych określeniem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„STOP”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przyciski, o których mowa w pkt. 1, muszą być rozmieszczone 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ównomiernie w okolicach drzwi pojazdu z zapewnieniem łatwego dostępu przez pasażerów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każdy z pojazd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musi posiadać również oddzielny przycisk „STOP” przy stanowisku inwalidzkim z niezależną od pozostałych przycisków z informacją dla kierowcy o zamiarze opuszczenia pojazdu przez inwalidę (umieszczony na ścianie bocznej obok miejsca na wózek)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każdy pojazd musi umożliwiać sygnalizację naciśnięcia przycisku „STOP” na desce rozdzielczej kierowcy wraz z kr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ótkim sygnałem dźwiękowym (dźwięk tylko przy pierwszym naciśnięciu)</w:t>
            </w:r>
          </w:p>
          <w:p w:rsidR="00E564E7" w:rsidRPr="002D1DD5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podświetlenie przycisk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„STOP” w kolorze czerwonym działające od wciśnięcia aż do otwarcia drzwi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każdy pojazd musi być wyposażony w przyciski otwierania drzwi przez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służące do otwierania tylko tych drzwi, przy których są umieszczone, które pełnić będą jednocześnie funkcję przycisku „przystanek na żądanie”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przyciski otwierania drzwi muszą być wyposażone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w funkcję pamięci, kt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óra powoduje otwarcie tylko tych drzwi, przy których przycisk został naciśnięty po aktywowaniu przez kierowcę układu otwierania drzwi przez pasażerów i zatrzymaniu pojazdu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sposób oznakowania przycisków: „&lt;&gt;” oraz napisem „STOP”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każdy przycisk musi być podświetlony dwukolorowo (przycisk dzielony): na czerwono „STOP”, na zielono funkcja otwarcia drzwi przez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(jeśli jest aktywowana przez kierowcę)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przyciski podwójne muszą być umieszczone przy drugich drzwiach (po obu stronach)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każdy pojazd musi posiadać 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ównież przyciski na zewnątrz autobusu, umieszczone przy II drzwiach po lewej stronie z przeznaczeniem dla niepełnosprawnych sygnalizujące kierowcy gotowość wejścia do autobusu przez osobę na wózku inwalidzkim</w:t>
            </w:r>
          </w:p>
          <w:p w:rsidR="005448A2" w:rsidRPr="002D1DD5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każdy pojazd musi zostać wyposażony w napisy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i tabliczki spełniające wymagania rozporządzenia Ministra Infrastruktury z dnia 31.12.2002 r. w sprawie warunk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technicznych pojazdów oraz zakresu ich niezbędnego wyposażenia (t.j. Dz. U. z 2015 r., poz. 305 ze zm.)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Urządzenia informacji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i obsługi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Elektroniczne tablice diodowe zewnętrzne i wewnętrzne: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Times New Roman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Times New Roman"/>
                <w:color w:val="00000A"/>
                <w:sz w:val="24"/>
                <w:szCs w:val="24"/>
              </w:rPr>
              <w:t>przednia – wyświetlająca numer linii i kierunek jazdy, (rozdzielczość: min. 24 punkty w pionie, 200 w poziomie – raster ok. 10 mm)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boczna – wyświetlająca numer linii i kierunek jazdy (dwurzędowa, rozdzielczość :min. 24 punkty w pionie, 160 w poziomie – raster ok. 7 mm)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tylna – wyświetlająca numer linii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Times New Roman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tablica z przeznaczeniem dla osób niedowidzących, zastosowane diody RGB (min. rozdzielczość: min.32 punkty w pionie, 48 w poziomie)</w:t>
            </w:r>
            <w:r w:rsidRPr="00D10B1E">
              <w:rPr>
                <w:rFonts w:ascii="Cambria" w:hAnsi="Cambria" w:cs="Times New Roman"/>
                <w:color w:val="00000A"/>
                <w:sz w:val="24"/>
                <w:szCs w:val="24"/>
              </w:rPr>
              <w:t xml:space="preserve"> </w:t>
            </w:r>
          </w:p>
          <w:p w:rsidR="00E564E7" w:rsidRPr="002D1DD5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wewnętrzna tablica informacyjna (1 sztuka) – panel LCD zamontowany z przodu przedziału pasażerskiego w spos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ób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nieograniczający widoczności kierowcy na przedział pasażerski (tj. umieszczona w najmniejszej odległości/przylegająca do sufitu autobusu, zamontowana na uchwycie umożliwiającym regulację ustawienia w poziomie +/- 10cm) oparta na monitorze LCD w celu prezentacji realizowanego przebiegu trasy oraz ewentualnych treści reklamowych.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Parametry minimalne: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wielkość 21,5”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jasność 250cd/m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vertAlign w:val="superscript"/>
              </w:rPr>
              <w:t>2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kontrast – 1200:1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kąty widzenia – 170</w:t>
            </w:r>
            <w:r w:rsidRPr="00D10B1E">
              <w:rPr>
                <w:rFonts w:ascii="Cambria" w:hAnsi="Cambria" w:cs="Times New Roman"/>
                <w:color w:val="00000A"/>
                <w:sz w:val="24"/>
                <w:szCs w:val="24"/>
              </w:rPr>
              <w:t>º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w pionie i 160</w:t>
            </w:r>
            <w:r w:rsidRPr="00D10B1E">
              <w:rPr>
                <w:rFonts w:ascii="Cambria" w:hAnsi="Cambria" w:cs="Times New Roman"/>
                <w:color w:val="00000A"/>
                <w:sz w:val="24"/>
                <w:szCs w:val="24"/>
              </w:rPr>
              <w:t>º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w poziomie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zakres temperatury pracy </w:t>
            </w:r>
            <w:r w:rsidRPr="00D10B1E">
              <w:rPr>
                <w:rFonts w:ascii="Cambria" w:hAnsi="Cambria" w:cs="Verdana"/>
                <w:strike/>
                <w:color w:val="00000A"/>
                <w:sz w:val="24"/>
                <w:szCs w:val="24"/>
              </w:rPr>
              <w:t xml:space="preserve">–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od 0 do +45</w:t>
            </w:r>
            <w:r w:rsidRPr="00D10B1E">
              <w:rPr>
                <w:rFonts w:ascii="Cambria" w:hAnsi="Cambria" w:cs="Times New Roman"/>
                <w:color w:val="00000A"/>
                <w:sz w:val="24"/>
                <w:szCs w:val="24"/>
              </w:rPr>
              <w:t>º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C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zabezpieczenie przed aktami wandalizmu, co najmniej poprzez zastosowanie odpowiedniej szyby ochronnej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brak elementów regulacyjnych dostępnych na zewnątrz obudowy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możliwość wyświetlenia materiał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reklamowych i plików zdjęciowych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sz w:val="24"/>
                <w:szCs w:val="24"/>
                <w:highlight w:val="cyan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rozdzielczość 1920 x 1080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</w:rPr>
              <w:t xml:space="preserve"> 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Zakres informacji zawartych na tablicach LCD: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dane o trasie przejazdu: numer linii, nazwa przystanku, w strefie przystankowej nazwa przystanku, przy wyjeździe ze strefy nazwa kolejnego przystanku, lista kolejnych przystank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( Format do ustalenia z Zamawiającym), aktualny czas, logo operatora, użycie przycisku STOP oraz inne dane uzgodnione z Zamawiającym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reklamy wprowadzane przez Zamawiającego, z możliwością programowania m.in.: okres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pojawiania się, czasów emisji itp., działające we współpracy z informacją o trasie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Tablice muszą</w:t>
            </w:r>
            <w:r w:rsidRPr="00D10B1E">
              <w:rPr>
                <w:rFonts w:ascii="Cambria" w:hAnsi="Cambria" w:cs="Verdana"/>
                <w:sz w:val="24"/>
                <w:szCs w:val="24"/>
              </w:rPr>
              <w:t xml:space="preserve"> komunikować się po Ethernecie. Interfejs elektryczny (LAN minimum 10/100 i zasilanie) zgodnie ze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</w:rPr>
              <w:t xml:space="preserve"> </w:t>
            </w:r>
            <w:r w:rsidRPr="00D10B1E">
              <w:rPr>
                <w:rFonts w:ascii="Cambria" w:hAnsi="Cambria" w:cs="Verdana"/>
                <w:sz w:val="24"/>
                <w:szCs w:val="24"/>
              </w:rPr>
              <w:t>standardem europejskim ITxPT.</w:t>
            </w:r>
          </w:p>
          <w:p w:rsidR="005448A2" w:rsidRPr="00D10B1E" w:rsidRDefault="002D1D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             </w:t>
            </w:r>
            <w:r w:rsidR="005448A2"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Wykonawca dostarczy oprogramowanie</w:t>
            </w:r>
            <w:r w:rsidR="00E564E7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do</w:t>
            </w:r>
            <w:r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</w:t>
            </w:r>
            <w:r w:rsidR="005448A2"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programowania/modyfikowania treści i tworzenia scenariuszy oraz ich wyświetlania na tablicy typu LCD, w tym edytor tablicy, kt</w:t>
            </w:r>
            <w:r w:rsidR="005448A2"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óry musi mieć możliwość komunikowania się z autobusem/ programowania GSM.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Programowanie urządzeń informacyjnych musi odbywać się i być kompatybilne z oprogramowaniem posiadanym przez Zamawiającego lub dostarczonym przez Wykonawcę 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Komputer pokładowy z wbudowanym urządzeniem zapowiadającym przystanki, posiadający ekran dotykowy min. 10”, programowanie danych przejazdowych za pomocą GSM lub w przypadku awarii routera za pomocą karty SD lub pamięci USB.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Komputer pokładowy musi spełniać następujące funkcje: sterowanie urządzeniami informacji pasażerskiej (tablice elektroniczne, zapowiedzi przystank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pomiar drogi rzeczywistej – identyfikacja przystanków), możliwość obsługi tablic elektronicznych poprzez Ethernet, obsługa modemu GSM.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Wymiana danych pomiędzy Komputerem pokładowym a systemem monitoringu, transmisji danych i łączności alarmowej musi odbywać się za pomocą otwartych standard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ów komunikacji Open4PT, złącza zasilania zgodnie z otwartym standardem ItxPT/Open4PT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</w:t>
            </w:r>
            <w:r w:rsidRPr="00D10B1E">
              <w:rPr>
                <w:rFonts w:ascii="Cambria" w:hAnsi="Cambria" w:cs="Verdana"/>
                <w:b/>
                <w:bCs/>
                <w:sz w:val="24"/>
                <w:szCs w:val="24"/>
                <w:lang w:val="en-US"/>
              </w:rPr>
              <w:t xml:space="preserve">ów musi zostać wyposażony również </w:t>
            </w:r>
            <w:r w:rsidRPr="00D10B1E">
              <w:rPr>
                <w:rFonts w:ascii="Cambria" w:hAnsi="Cambria" w:cs="Verdana"/>
                <w:b/>
                <w:bCs/>
                <w:sz w:val="24"/>
                <w:szCs w:val="24"/>
                <w:lang w:val="en-US"/>
              </w:rPr>
              <w:br/>
              <w:t>w następujące elementy elektroniczne:</w:t>
            </w:r>
          </w:p>
          <w:p w:rsidR="005448A2" w:rsidRPr="00E564E7" w:rsidRDefault="005448A2" w:rsidP="00E564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E564E7">
              <w:rPr>
                <w:rFonts w:ascii="Cambria" w:hAnsi="Cambria" w:cs="Verdana"/>
                <w:sz w:val="24"/>
                <w:szCs w:val="24"/>
              </w:rPr>
              <w:t xml:space="preserve">immobilizer przy stacyjce zabezpieczający przed możliwością kradzieży pojazdu, czujnik cofania </w:t>
            </w:r>
            <w:r w:rsidRPr="00E564E7">
              <w:rPr>
                <w:rFonts w:ascii="Cambria" w:hAnsi="Cambria" w:cs="Verdana"/>
                <w:sz w:val="24"/>
                <w:szCs w:val="24"/>
              </w:rPr>
              <w:br/>
              <w:t>(4-punktowy) informujący kierowcę o zbliżaniu się do przeszkody, z sygnałem dźwiękowym</w:t>
            </w:r>
            <w:r w:rsidRPr="00E564E7">
              <w:rPr>
                <w:rFonts w:ascii="Cambria" w:hAnsi="Cambria" w:cs="Verdana"/>
                <w:strike/>
                <w:color w:val="069A2E"/>
                <w:sz w:val="24"/>
                <w:szCs w:val="24"/>
              </w:rPr>
              <w:t xml:space="preserve"> </w:t>
            </w:r>
            <w:r w:rsidRPr="00E564E7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278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każdy autobus musi być wyposażony w odbiornik GPS wsp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 xml:space="preserve">ółpracujący z komputerem pokładowym.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System odbiorników GPS musi być kompatybilny </w:t>
            </w:r>
            <w:r w:rsidR="00E564E7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z oprogramowaniem Zamawiającego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Monitoring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monitoringu wizyjnego winien składać się z kamer śledzących obraz wnętrza pojazdu, mikrofonu, oraz rejestratora cyfrowego. Kamery wewnętrzne mają za zadanie monitoring przestrzeni pasażerskiej autobusu, oraz przestrzeni przed i za pojazdem. Obraz przekazywany jest do rejestratora zlo</w:t>
            </w:r>
            <w:r w:rsidR="00E564E7">
              <w:rPr>
                <w:rFonts w:ascii="Cambria" w:hAnsi="Cambria" w:cs="Verdana"/>
                <w:color w:val="00000A"/>
                <w:sz w:val="24"/>
                <w:szCs w:val="24"/>
              </w:rPr>
              <w:t>kalizowanego w kabinie kierowcy.</w:t>
            </w:r>
            <w:r w:rsidRPr="00D10B1E">
              <w:rPr>
                <w:rFonts w:ascii="Cambria" w:hAnsi="Cambria" w:cs="Verdana"/>
                <w:color w:val="069A2E"/>
                <w:sz w:val="24"/>
                <w:szCs w:val="24"/>
              </w:rPr>
              <w:t xml:space="preserve"> </w:t>
            </w:r>
            <w:r w:rsidRPr="00D10B1E">
              <w:rPr>
                <w:rFonts w:ascii="Cambria" w:hAnsi="Cambria" w:cs="Verdana"/>
                <w:sz w:val="24"/>
                <w:szCs w:val="24"/>
              </w:rPr>
              <w:t>System (rejestrator w pojeździe) musi umożliwiać transmisję wideo z poszczeg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ólnych kamer dla obrazu „na żywo” oraz nagrań archiwalnych z wykorzystaniem wewnętrznego serwera proxy RTSP z możliwością jednoczesnego udostępnienia wielu strumieni wideo bez odczuwalnego zmniejszenia wydajności pracy systemu. Dostęp do video odbywał się będzie poprzez użytkowaną przez Zamawiającego platformę bądź alternatywnie sparametryzowany adres rtsp://, gdzie parametry określać będą minimum: identyfikator autobusu,    prędkość z magistrali can, dane dostępowe (login, hasło), datę</w:t>
            </w:r>
            <w:r w:rsidR="00E564E7">
              <w:rPr>
                <w:rFonts w:ascii="Cambria" w:hAnsi="Cambria" w:cs="Verdan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i godzinę</w:t>
            </w:r>
            <w:r w:rsidR="002D1DD5">
              <w:rPr>
                <w:rFonts w:ascii="Cambria" w:hAnsi="Cambria" w:cs="Verdana"/>
                <w:sz w:val="24"/>
                <w:szCs w:val="24"/>
                <w:lang w:val="en-US"/>
              </w:rPr>
              <w:t xml:space="preserve"> nagrania, identyfikator kamery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  <w:lang w:val="en-US"/>
              </w:rPr>
              <w:br/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lastRenderedPageBreak/>
              <w:t xml:space="preserve">System monitoringu winien pozwalać na podgląd i eksport nagrań </w:t>
            </w:r>
            <w:r w:rsidR="00E564E7">
              <w:rPr>
                <w:rFonts w:ascii="Cambria" w:hAnsi="Cambria" w:cs="Verdana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z poziomu komputera pokladowego w oparciu o</w:t>
            </w:r>
            <w:r w:rsidRPr="00D10B1E">
              <w:rPr>
                <w:rFonts w:ascii="Cambria" w:hAnsi="Cambria" w:cs="Verdana"/>
                <w:color w:val="069A2E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zdefiniowany zakres (czas i data). Na komputerze pokładowym powinny być rozróżniane godziny zawierające nagrania od tych, w których nie ma zarejestrowanych nagrań.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 xml:space="preserve">System musi posiadać możliwość zgrania nagrań z poziomu auto komputera wybierając odpowiedni zakres czasowy. System musi posiadać informacje o działaniu dysku,kamer(logi) . System musi umożliwiać podłączenie się do rejestratora z poziomu komputera pokładowego poprzez port USB 3.0 , port LAN  100/1000 Mbit/s 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powinien posiadać zabezpieczenie zapisanych danych przed utratą spowodowaną przerwami w zasilaniu, oraz podtrzymywanie zasilania przez 30 minut – zapis powinien zostać automatycznie wznowiony po przywr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óceniu zasilania. Wykonawca zapewni dedykowany UPS zamontowany w pojeździe.</w:t>
            </w:r>
          </w:p>
          <w:p w:rsidR="005448A2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 skład systemu powinno wchodzić także oprogramowanie, umożliwiające przeglądanie i archiwizację zapisanych danych w formacie .mp4; możliwość przekazania zarejestrowanego materiału dowodowego wraz z niezbędnym oprogramowaniem do przeglądania zapisu lub plikiem uruchamiającym</w:t>
            </w:r>
            <w:r w:rsidRPr="00D10B1E">
              <w:rPr>
                <w:rFonts w:ascii="Cambria" w:hAnsi="Cambria" w:cs="Verdana"/>
                <w:strike/>
                <w:color w:val="00000A"/>
                <w:sz w:val="24"/>
                <w:szCs w:val="24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odczyt; przeglądanie materiał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według różnych kryteriów: daty, czasu, numeru kamery; możliwość przeglądania obrazu w przedziale czasu; przewijania obrazu do tyłu i do przodu z różnymi prędkościami; zatrzymanie obrazu i jego wydruku oraz zapisanie w formie pliku; możliwość oglądania obrazów z pojedynczej kamery jak i ze wszystkich kame</w:t>
            </w:r>
            <w:r w:rsidRPr="00D10B1E">
              <w:rPr>
                <w:rFonts w:ascii="Cambria" w:hAnsi="Cambria" w:cs="Verdana"/>
                <w:color w:val="069A2E"/>
                <w:sz w:val="24"/>
                <w:szCs w:val="24"/>
                <w:lang w:val="en-US"/>
              </w:rPr>
              <w:t xml:space="preserve">r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jednocześnie.</w:t>
            </w:r>
          </w:p>
          <w:p w:rsidR="002D1DD5" w:rsidRPr="00D10B1E" w:rsidRDefault="002D1D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  <w:highlight w:val="cyan"/>
                <w:lang w:val="en-US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lastRenderedPageBreak/>
              <w:t>Wszystkie urządzenia wchodzące w skład systemu monitoringu oraz spos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ób ich instalowania muszą spełniać wymagania obowiązujących przepisów Unii Europejskiej (homologacja pojazdowa)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  <w:lang w:val="en-US"/>
              </w:rPr>
              <w:t xml:space="preserve">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176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Kamery – 6 sztuk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(3 szt. obserwujące przedział pasażerski, 1 szt. obserwująca drogę przed pojazdem, 1 szt. obserwująca drogę za pojazdem i 1 szt. obserwująca prawy bok pojazdu); kamery rejestrujące obraz w kolorze muszą być wytrzymałe i niezawodne oraz dostarczać obraz wysokiej jakości i dostosowywać się do zmieniającego się natężenia światła; kamery mają być odporne na wibracje charakterystyczne dla pojazd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komunikacji regularnej; miejsce montażu kamer do uzgodnienia z Zamawiającym</w:t>
            </w:r>
          </w:p>
          <w:p w:rsidR="005448A2" w:rsidRPr="00D10B1E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Rejestrator cyfrowy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Rejestrator umożliwia cyfrową rejestrację sygnału wideo z możliwością rejestracji dźwięku i jednoczesnego przeglądania obrazu zarejestrowanego; zapis ciągły, odporny na zawieszanie się systemu.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Rejestrator musi odznaczać się solidną konstrukcją, być łatwy w montażu oraz odporny na uszkodzenia mechaniczne oraz wstrząsy charakterystyczne dla pojazd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komunikacji regularnej; urządzenie wyposażone w dysk twardy w technologii HDD min 2TB.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 wyposażeniu 2 dodatkowe dyski twarde HDD do wykorzystania jako zapasowe na wypadek awarii.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Możliwość zamontowania jednocześnie 4 dysk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twardych o pojemności minimum 2TB.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Urządzenie musi posiadać konfigurowalne wyjścia monitorowe.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5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Urządzenie musi posiadać przyjazne w obsłudze menu z rozbudowaną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opcją wyszukiwania i przeglądania nagrań.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5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operacyjny: LINUX.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1760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Oprogramowanie – funkcjonalność</w:t>
            </w:r>
          </w:p>
          <w:p w:rsidR="005448A2" w:rsidRPr="00D10B1E" w:rsidRDefault="005448A2" w:rsidP="002D1DD5">
            <w:pPr>
              <w:autoSpaceDE w:val="0"/>
              <w:autoSpaceDN w:val="0"/>
              <w:adjustRightInd w:val="0"/>
              <w:spacing w:before="80" w:after="80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Możliwość dostosowania aplikacji pod konkretne wymagania (np. wyświetlanie obrazu z danej kamery przy otwarciu wskazanych drzwi pojazdu, dowolna konfiguracja wyświetlanych kamer itd.). Na zarejestrowanym materiale znajdzie się informacja o dacie, numerze linii, kierunku i przystanku, otrzymana z autokomputera systemu informacji pasażerskiej. Aplikacja oprogramowania w języku polskim.</w:t>
            </w:r>
          </w:p>
          <w:p w:rsidR="005448A2" w:rsidRPr="00D10B1E" w:rsidRDefault="005448A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ind w:left="567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Oprogramowanie musi umożliwiać wykorzystanie</w:t>
            </w:r>
          </w:p>
          <w:p w:rsidR="005448A2" w:rsidRPr="00D10B1E" w:rsidRDefault="005448A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ind w:left="567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kamery obserwującej obszar z tyłu pojazdu oraz ekranu</w:t>
            </w:r>
          </w:p>
          <w:p w:rsidR="005448A2" w:rsidRPr="00D10B1E" w:rsidRDefault="005448A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ind w:left="567" w:hanging="567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komputera pokładowego, jako element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ów urządzenia</w:t>
            </w:r>
          </w:p>
          <w:p w:rsidR="005448A2" w:rsidRPr="00D10B1E" w:rsidRDefault="005448A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ind w:left="567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do pośredniego widzenia: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sz w:val="24"/>
                <w:szCs w:val="24"/>
                <w:highlight w:val="cyan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obraz z odpowiedniej kamery winien pojawiać się automatycznie na komputerze pokładowym w momencie załączenia przez kierowcę biegu wstecznego,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</w:rPr>
              <w:t xml:space="preserve">     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 xml:space="preserve">prezentowany obraz musi być zorientowany identycznie z widokiem obserwowanym przez kierowcę w lusterkach wstecznych (mirror),       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w czasie gdy nie jest załączony bieg wsteczny, na komputerze pokładowym nie może być wyświetlany żaden obraz z kamer monitoringu.</w:t>
            </w:r>
          </w:p>
          <w:p w:rsidR="005448A2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20" w:hanging="360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W momencie wymiany pasażer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ów (po zezwoleniu na otwarcie drzwi) – podgląd z prawej zewnętrznej kamery</w:t>
            </w:r>
          </w:p>
          <w:p w:rsidR="002D1DD5" w:rsidRPr="00D10B1E" w:rsidRDefault="002D1DD5" w:rsidP="002D1DD5">
            <w:pPr>
              <w:autoSpaceDE w:val="0"/>
              <w:autoSpaceDN w:val="0"/>
              <w:adjustRightInd w:val="0"/>
              <w:spacing w:before="80" w:after="80"/>
              <w:ind w:left="720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Parametry techniczne: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5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Kamery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rozdzielczość 4.0 MPix przy 15 kl./s w kompresji min. H.265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przetworni</w:t>
            </w:r>
            <w:r w:rsidRPr="00E564E7">
              <w:rPr>
                <w:rFonts w:ascii="Cambria" w:hAnsi="Cambria" w:cs="Verdana"/>
                <w:color w:val="00000A"/>
                <w:sz w:val="24"/>
                <w:szCs w:val="24"/>
              </w:rPr>
              <w:t>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1/3" CMOS ze skanowaniem progresywnym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sz w:val="24"/>
                <w:szCs w:val="24"/>
                <w:highlight w:val="cyan"/>
              </w:rPr>
            </w:pPr>
            <w:r w:rsidRPr="00E564E7">
              <w:rPr>
                <w:rFonts w:ascii="Cambria" w:hAnsi="Cambria" w:cs="Verdana"/>
                <w:sz w:val="24"/>
                <w:szCs w:val="24"/>
              </w:rPr>
              <w:t>kamera musi byś wyposażona w</w:t>
            </w:r>
            <w:r w:rsidRPr="00D10B1E">
              <w:rPr>
                <w:rFonts w:ascii="Cambria" w:hAnsi="Cambria" w:cs="Verdana"/>
                <w:sz w:val="24"/>
                <w:szCs w:val="24"/>
              </w:rPr>
              <w:t xml:space="preserve"> podczerwień</w:t>
            </w:r>
            <w:r w:rsidRPr="00D10B1E">
              <w:rPr>
                <w:rFonts w:ascii="Cambria" w:hAnsi="Cambria" w:cs="Verdana"/>
                <w:sz w:val="24"/>
                <w:szCs w:val="24"/>
                <w:highlight w:val="cyan"/>
              </w:rPr>
              <w:t xml:space="preserve"> 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dwa niezależnie konfigurowane strumienie wideo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kompresja obrazu min. H.264, MPEG-4 ASP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zintegrowany obiektyw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stała ogniskowa w przedziale 2.1 do 2.8 mm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kąt widzenia (poziomo w stopniach) min. 90</w:t>
            </w:r>
          </w:p>
          <w:p w:rsidR="005448A2" w:rsidRPr="00D10B1E" w:rsidRDefault="005448A2" w:rsidP="005448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zakres temperatur pracy od -10 do +50 stopni C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sz w:val="24"/>
                <w:szCs w:val="24"/>
              </w:rPr>
              <w:t>Technologia systemu musi dawać nie więcej niż 500ms op</w:t>
            </w:r>
            <w:r w:rsidRPr="00D10B1E">
              <w:rPr>
                <w:rFonts w:ascii="Cambria" w:hAnsi="Cambria" w:cs="Verdana"/>
                <w:sz w:val="24"/>
                <w:szCs w:val="24"/>
                <w:lang w:val="en-US"/>
              </w:rPr>
              <w:t>óźnienia w obrazie widocznym przez kierowcę w stosunku do obrazu rzeczywistego w przypadku aplikacji uruchomionych na urządzeniu w pojeździe, np. autokomputer, czyli z wykorzystaniem technologii RTSP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921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zliczania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6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Zamawiający wymaga, aby Wykonawca wyposażył pojazdy w </w:t>
            </w:r>
            <w:r w:rsidRPr="00D10B1E">
              <w:rPr>
                <w:rFonts w:ascii="Cambria" w:hAnsi="Cambria" w:cs="Verdana"/>
                <w:sz w:val="24"/>
                <w:szCs w:val="24"/>
              </w:rPr>
              <w:t>autonomiczny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system zliczania potok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pasażerskich. Bramki muszą działać w oparciu technologii sensorów podczerwieni. Sensory zainstalowane nad wszystkimi drzwiami pasażerskimi pojazdu, z funkcją umożliwiającą rozróżnienie pasażerów wchodzących i wychodzących. Współpraca z komputerem</w:t>
            </w:r>
            <w:r w:rsidRPr="00D10B1E">
              <w:rPr>
                <w:rFonts w:ascii="Cambria" w:hAnsi="Cambria" w:cs="Verdana"/>
                <w:strike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pokładowym informacji pasażerskiej. System musi funkcjonować w sposób niewymagający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>obsługi przez prowadzącego pojazd. Dopuszczalny błąd pomiaru na poziomie 5 %.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6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Oprogramowanie na podstawie zarejestrowanych danych powinno umożliwiać: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6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a) analizę potok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pasażerskich na przystankach, tworzenie wykresów i tabel napełnienia na przystanku dla danej linii lub wszystkich linii przejeżdżających przez przystanek w danym zakresie godzin, lub całodzienne)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61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b) analizę potok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pasażerskich na linii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musi być kompatybilny z oprogramowaniem Zamawiającego.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Raportowanie z systemu bramek liczących i parametr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technicznych pojazdów musi odbywać poprzez GSM. Karty SIM oraz opłaty za dane transmisyjne w okresie gwarancji zapewni Wykonawca. Oprogramowanie wykonane w technologii webowej. Dostęp do oprogramowania poprzez przeglądarkę internetową.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2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C) system zliczania pasażer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musi posiadać własne zasilanie litowo-jonowe podtrzymujące system przez 30 minut, tak by zliczanie pasażerów działa na pętlach i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highlight w:val="cyan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postajach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2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Wykonawca zapewni niezbędne aktualizacje do posiadanego oprogramowania przez okres trwania gwarancji.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Urządzenie do dezynfekcji rąk zamontowane na rurze wewnątrz autobusu (ostateczne miejsce do ustalenia z Zamawiającym).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ind w:left="3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posiadające certyfikat zgodny z regulaminem R10.06 do stosowania w pojazdach kategorii M1, M2, M3.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Radiofonizacja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z autobus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 musi być wyposażony również w: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radioodtwarzacz CD/MP3 (min. 1 szt.)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wzmacniacz cyfrowy, dwukanałowy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(min. 1 szt.)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głośniki zapewniające prawidłowe nagłośnienie wnętrza autobusu (min. 4 sztuki)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głośnik (co najmniej 1 szt.) zamontowany na zewnątrz do wykonywania lub odtwarzania zapowiedzi w pojeździe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Ogumienie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wymaga, aby każdy pojazd był wyposażony w: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ogumienie kół bezdętkowe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 szt. koła zapasowego do każdego pojazdu</w:t>
            </w:r>
          </w:p>
          <w:p w:rsidR="005448A2" w:rsidRPr="00E564E7" w:rsidRDefault="00E564E7" w:rsidP="00E564E7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84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E564E7">
              <w:rPr>
                <w:rFonts w:ascii="Cambria" w:hAnsi="Cambria" w:cs="Verdana"/>
                <w:color w:val="00000A"/>
                <w:sz w:val="24"/>
                <w:szCs w:val="24"/>
              </w:rPr>
              <w:t>p</w:t>
            </w:r>
            <w:r w:rsidR="005448A2" w:rsidRPr="00E564E7">
              <w:rPr>
                <w:rFonts w:ascii="Cambria" w:hAnsi="Cambria" w:cs="Verdana"/>
                <w:color w:val="00000A"/>
                <w:sz w:val="24"/>
                <w:szCs w:val="24"/>
              </w:rPr>
              <w:t>rzednia oś pojazdu – koła, tylna oś – koła podw</w:t>
            </w:r>
            <w:r w:rsidR="005448A2" w:rsidRPr="00E564E7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ójne (koła bliźniacze), system umożliwiający bieżące monitorowanie ciśnienia i temperatury ogumienia oraz prezentację tych parametrów na centralnym wyświetlaczu kierowcy lub monitorze dodatkowym, a także informowanie o przekroczeniu progów bezpieczeństwa; system powinien zawierać czujniki ciśnienia i temperatury wklejane do wewnętrznej strony opon z możliwością ich przekładania w przypadku wymiany ogumienia; w czujniki wyposażone mają być również koła zapasowe</w:t>
            </w:r>
          </w:p>
          <w:p w:rsidR="005448A2" w:rsidRPr="00D10B1E" w:rsidRDefault="005448A2" w:rsidP="00E564E7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kołpaki na kołach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przeciwpożarowy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pojazd musi zostać wyposażony w system przeciwpożarowy o następujących cechach i funkcjach: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Zamawiający wymaga, aby komora silnika i komora dodatkowego urządzenia grzewczego każdego zamawianego pojazdu była wyposażona w automatyczne urządzenia detekcji i gaszenia pożaru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wymaga, aby był to system funkcjonujący niezależnie od zasilania prądem</w:t>
            </w:r>
          </w:p>
          <w:p w:rsidR="00A52B45" w:rsidRPr="002D1DD5" w:rsidRDefault="005448A2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system musi zapewniać, aby informacja o pożarze była wyświetlana na pulpicie kierowcy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Kolorystyka zewnętrzna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Poszycie zewnętrzne pomalowane na kolor biały.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Zamawiający po zawarciu umowy, na warunkach określonych w jej treści, dostarczy Wykonawcy oczekiwania związane </w:t>
            </w:r>
            <w:r w:rsidR="000B075B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 kolorystyką pojazd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</w:t>
            </w:r>
            <w:r w:rsidR="000B075B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,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26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Wyposażenie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dodatkowe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ind w:left="141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Każdy pojazd musi zostać wyposażony nadto co najmniej w: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2 szt. (dwie) gaśnic proszkowych o wadze nie więcej niż </w:t>
            </w:r>
            <w:r w:rsidR="00A52B45">
              <w:rPr>
                <w:rFonts w:ascii="Cambria" w:hAnsi="Cambria" w:cs="Verdana"/>
                <w:color w:val="00000A"/>
                <w:sz w:val="24"/>
                <w:szCs w:val="24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6 kg każda, zabezpieczone przed kradzieżą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 (dwa) kliny pod koła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 (jeden) odblaskowy trójkąt ostrzegawczy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1 (jedną) apteczkę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 (dwie) kamizelki odblaskowe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 (dwie) latarki, zaczepy holownicze przednie i tylny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podnośnik – 1 szt.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klucz do kół – 1 szt.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napisy podające dopuszczalną ilość miejsc siedzących i stojących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napisy umieszczone w odpowiednich miejscach „wyjście awaryjne”, ciśnienie w ogumieniu, miejsce dla matki z dzieckiem, autobus monitorowany i inne konieczne do prawidłowego oznakowania wewnętrznego i zewnętrznego autobusu, treść i miejsce informacji dotyczącej dofinansowania projektu ze środk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UE – do ustalenia z </w:t>
            </w:r>
            <w:r w:rsidR="00A52B4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Zamawiającym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300" w:lineRule="auto"/>
              <w:ind w:left="141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Wyposażenie diagnostyczne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Wykonawca obowiązany będzie dostarczyć komputer przenośny (notebook) wraz z licencjonowanym, polskojęzycznym oprogramowaniem systemowym umożliwiający poprawną pracę z oprogramowaniem diagnostycznym przez dostarczone interfejsy, o kt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órych mowa w pkt. 3, 4, 6, 9 i 15 niniejszej tabeli w zakresie wymagań Zamawiającego dotyczących autobusu.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Dostawca zobowiązany jest dostarczyć pisemne licencje na przekazane oprogramowanie. Koszt dostarczonego systemu (sprzęt komputerowy, oprogramowanie, licencje) ma być jednorazowy, wkalkulowany w cenę zam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ówienia.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Okres wykorzystania całości dostarczonego sprzętu komputerowego i oprogramowania ma być bezterminowy.</w:t>
            </w: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Dostawca ma obowiązek zapewnić nieodpłatnie aktualizacje do dostarczonego oprogramowania w okresie trwania gwarancji na dostarczone pojazdy (tj. w okresie „gwarancji jakości na całość autobusu”).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Licencje mają obejmować możliwość użytkowania ww. sprzętu we wszystkich sześciu pojazdach.</w:t>
            </w:r>
          </w:p>
          <w:p w:rsidR="000B075B" w:rsidRPr="00D10B1E" w:rsidRDefault="005448A2" w:rsidP="00A52B45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dopuszcza, aby na potrzeby zapewnienia diagnozy układ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o których mowa w pkt. 3, 4, 6, 9 i 15 niniejszej tabeli Wykonawca dostarczył jedno urządzenie diagnostyczne łączące w sobie funkcje opisane we wszystkich w/w punktach tabeli</w:t>
            </w:r>
            <w:r w:rsidR="00A52B4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,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52B45" w:rsidRDefault="00A52B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Warunki dodatkowe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wymaga r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 xml:space="preserve">ównież, aby na potrzeby każdego </w:t>
            </w:r>
            <w:r w:rsidR="000B075B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z dostarczanych pojazdów Wykonawca:</w:t>
            </w:r>
          </w:p>
          <w:p w:rsidR="005448A2" w:rsidRPr="00D10B1E" w:rsidRDefault="005448A2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udzielił Zamawiającemu autoryzacji w zakresie umożliwiającym samodzielne wykonywanie przegląd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ów, obsług oraz napraw gwarancyjnych, pozagwarancyjnych i pogwarancyjnych pojazdów, na warunkach określonych we wzorze umowy, stanowiących załącznik nr 2a do SIWZ</w:t>
            </w:r>
          </w:p>
          <w:p w:rsidR="005448A2" w:rsidRPr="00D10B1E" w:rsidRDefault="005448A2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wyposażył Zamawiającego w kompletną dokumentację techniczno-eksploatacyjną, schematy układ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ów pneumatycznych i elektrycznych, instrukcje napraw wszystkich zespołów, urządzeń i układów stosowanych w autobusie oraz katalogi części zamiennych; całość dokumentacji musi być opracowana w języku polskim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  <w:t>i przekazana w 2 (dwóch) kompletach w wersji papierowej oraz 1 (jeden) komplet w wersji elektronicznej na płycie CD/DVD w ogólnodostępnym formacie (np. tzw. PDF z co najmniej aktywnym spisem treści oraz z funkcją wyszukiwania słów w treści)</w:t>
            </w:r>
          </w:p>
          <w:p w:rsidR="005448A2" w:rsidRPr="00D10B1E" w:rsidRDefault="005448A2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przekazał polskojęzyczną wersję dokumentacji zastosowanego w autobusie oprogramowania, przy czym licencje oprogramowania powinny być dostarczone 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ównież w postaci, w jakiej oryginalnie występują</w:t>
            </w:r>
          </w:p>
          <w:p w:rsidR="005448A2" w:rsidRPr="000B075B" w:rsidRDefault="005448A2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 xml:space="preserve">przekazał instrukcje obsługi urządzeń montowanych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 xml:space="preserve">w pojazdach w wersji elektronicznej lub papierowej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br/>
              <w:t>w języku polskim – co najmniej 1 komplet</w:t>
            </w:r>
            <w:r w:rsidR="000B075B">
              <w:rPr>
                <w:rFonts w:ascii="Cambria" w:hAnsi="Cambria" w:cs="Verdana"/>
                <w:color w:val="00000A"/>
                <w:sz w:val="24"/>
                <w:szCs w:val="24"/>
              </w:rPr>
              <w:t>.</w:t>
            </w:r>
          </w:p>
          <w:p w:rsidR="000B075B" w:rsidRPr="00D10B1E" w:rsidRDefault="000B075B" w:rsidP="000B07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7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Zamawiający oczekuje, aby Wykonawca udzielił na przedmiot zam</w:t>
            </w: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  <w:lang w:val="en-US"/>
              </w:rPr>
              <w:t>ówienia (każdy pojazd) gwarancji jakości na następujących warunkach: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na całość autobusu – co najmniej </w:t>
            </w:r>
            <w:r w:rsidR="0023182B">
              <w:rPr>
                <w:rFonts w:ascii="Cambria" w:hAnsi="Cambria" w:cs="Verdana"/>
                <w:color w:val="00000A"/>
                <w:sz w:val="24"/>
                <w:szCs w:val="24"/>
              </w:rPr>
              <w:t>36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miesięcy bez limitu kilometr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(z zastrzeżeniem warunków, wskazanych po punktach poniżej)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 występowanie korozji poszyć zewnętrznych oraz szkieletu nadwozia i podwozia, bez konieczności wykonywania dodatkowych konserwacji w trakcie eksploatacji, a także na trwałość konstrukcji i poszycia, tj. pękanie szkieletu, ramy, blach poszycia – co najmniej 10 lat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 zewnętrzne powłoki lakiernicze – co najmniej 60 miesięcy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elementy wyposażenia dodatkowego co najmniej 36 miesięcy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Warunki gwarancji: w okresie gwarancyjnym Wykonawca ma zapewnić następujące warunki: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sprawne działanie autobusu,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naprawę autobusu u Zamawiającego,</w:t>
            </w:r>
            <w:r w:rsidR="002D1DD5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a w przypadku braku takiej możliwości Wykonawca winien zapewnić doprowadzenie autobusu do stacji serwisowej oraz jego odbi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ór i doprowadzenie z miejsca naprawy do użytkownika – czynności te będą dokonywane na koszt Wykonawcy; w przypadku powiadomienia Wykonawcy przez użytkownika autobusu o stwierdzeniu usterki lub awarii w pracy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lastRenderedPageBreak/>
              <w:t xml:space="preserve">autobusu, Wykonawca zobowiązany jest w terminie </w:t>
            </w:r>
            <w:r w:rsidR="00A52B4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5 dni licząc od dnia zgłoszenia usterki lub awarii do przystąpienia do naprawy, przy czym termin ten nie obejmuje dni ustawowo wolnych od pracy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36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naprawa autobusu nie może trwać dłużej niż 14 dni od dnia zawiadomienia Wykonawcy o stwierdzeniu usterki lub awarii w pracy autobusu.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Zamawiający wymaga zaoferowania min. 60 miesięcy gwarancji na perforację nadwozia dostarczonego autobusu.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 okresie gwarancyjnym Wykonawca ma zapewnić: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przywrócenie autobusu do pełnej sprawności;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naprawę autobusu u użytkownika, a w przypadku braku takiej możliwości Wykonawca winien zapewnić doprowadzenie autobusu do stacji serwisowej oraz jego odbi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ór i doprowadzenie z miejsca naprawy do użytkownika; czynności te dokonywane będą na koszt Wykonawcy;</w:t>
            </w:r>
          </w:p>
          <w:p w:rsidR="005448A2" w:rsidRPr="00D10B1E" w:rsidRDefault="005448A2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naprawę autobusu w terminie 14 dni od dnia odebrania autobusu w celu naprawy i nie p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óźniej niż 2 miesiące od zgłoszenia usterki lub awarii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 okresie naprawy Wykonawca zobowiązany jest do podstawienia na sw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ój koszt autobusu zastępczego.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:rsidR="005448A2" w:rsidRPr="00D10B1E" w:rsidRDefault="005448A2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 xml:space="preserve">Okres gwarancji przedłuża się o czas wykonania napraw gwarancyjnych 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przekraczających 3 dni robocze, licząc od dnia powiadomienia o usterce lub awarii. Wykonawca zobowiązany będzie w takich przypadkach do każdorazowego przedłożenia Zamawiającemu oraz Użytkownikowi wskazanemu przez Zamawiającego dokument</w:t>
            </w:r>
            <w:r w:rsidRPr="00D10B1E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 przedłużających czas trwania gwarancji o okres od dnia powiadomienia o stwierdzonej usterce lub awarii do dnia zwrotu autobusu po naprawie.</w:t>
            </w:r>
          </w:p>
        </w:tc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448A2" w:rsidRPr="00D10B1E" w:rsidTr="002D1DD5">
        <w:trPr>
          <w:trHeight w:val="1"/>
          <w:jc w:val="center"/>
        </w:trPr>
        <w:tc>
          <w:tcPr>
            <w:tcW w:w="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Szkolenie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2D1DD5" w:rsidRDefault="005448A2" w:rsidP="002D1DD5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284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2D1DD5">
              <w:rPr>
                <w:rFonts w:ascii="Cambria" w:hAnsi="Cambria" w:cs="Verdana"/>
                <w:color w:val="00000A"/>
                <w:sz w:val="24"/>
                <w:szCs w:val="24"/>
              </w:rPr>
              <w:t>Zamawiający oczekuje, aby Wykonawca w ramach zam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ówienia (oraz w ramach zaoferowanej ceny)</w:t>
            </w:r>
            <w:r w:rsidR="002D1DD5"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w określonym w umowie terminie (najpóźniej 30 dni po przewidzianej w umowie dacie dostawy autobusów) przeprowadził 1 szkolenie z zasad obsługi i naprawy pojazdów, w tym zastosowanych systemów 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br/>
              <w:t>/oprogramowań diagnostycznych, dla co najmniej</w:t>
            </w:r>
            <w:r w:rsidR="002D1DD5"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 xml:space="preserve"> 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3 wskazanych przez Zamawiającego osób</w:t>
            </w:r>
          </w:p>
          <w:p w:rsidR="005448A2" w:rsidRPr="002D1DD5" w:rsidRDefault="005448A2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</w:pPr>
            <w:r w:rsidRPr="002D1DD5">
              <w:rPr>
                <w:rFonts w:ascii="Cambria" w:hAnsi="Cambria" w:cs="Verdana"/>
                <w:color w:val="00000A"/>
                <w:sz w:val="24"/>
                <w:szCs w:val="24"/>
              </w:rPr>
              <w:t>szkolenie nie może trwać kr</w:t>
            </w:r>
            <w:r w:rsidRPr="002D1DD5">
              <w:rPr>
                <w:rFonts w:ascii="Cambria" w:hAnsi="Cambria" w:cs="Verdana"/>
                <w:color w:val="00000A"/>
                <w:sz w:val="24"/>
                <w:szCs w:val="24"/>
                <w:lang w:val="en-US"/>
              </w:rPr>
              <w:t>ócej niż 2 dni (łącznie minimum 16 godzin szkoleniowych)</w:t>
            </w:r>
          </w:p>
          <w:p w:rsidR="005448A2" w:rsidRDefault="005448A2" w:rsidP="00F842CC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D10B1E">
              <w:rPr>
                <w:rFonts w:ascii="Cambria" w:hAnsi="Cambria" w:cs="Verdana"/>
                <w:color w:val="00000A"/>
                <w:sz w:val="24"/>
                <w:szCs w:val="24"/>
              </w:rPr>
              <w:t>szkolenie musi zostać przeprowadzone w siedzibie Zamawiającego</w:t>
            </w:r>
          </w:p>
          <w:p w:rsidR="00F842CC" w:rsidRPr="00F842CC" w:rsidRDefault="00F842CC" w:rsidP="00F842CC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71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  <w:r w:rsidRPr="00F842CC">
              <w:rPr>
                <w:rFonts w:ascii="Cambria" w:hAnsi="Cambria" w:cs="Verdana"/>
                <w:bCs/>
                <w:color w:val="00000A"/>
                <w:sz w:val="24"/>
                <w:szCs w:val="24"/>
              </w:rPr>
              <w:t>Wszelkie koszty związane z przeprowadzeniem szkolenia i udziałem w nim pracownik</w:t>
            </w:r>
            <w:r w:rsidRPr="00F842CC">
              <w:rPr>
                <w:rFonts w:ascii="Cambria" w:hAnsi="Cambria" w:cs="Verdana"/>
                <w:bCs/>
                <w:color w:val="00000A"/>
                <w:sz w:val="24"/>
                <w:szCs w:val="24"/>
                <w:lang w:val="en-US"/>
              </w:rPr>
              <w:t xml:space="preserve">ów Zamawiającego muszą zostać uwzględnione </w:t>
            </w:r>
            <w:r w:rsidRPr="00F842CC">
              <w:rPr>
                <w:rFonts w:ascii="Cambria" w:hAnsi="Cambria" w:cs="Verdana"/>
                <w:bCs/>
                <w:color w:val="00000A"/>
                <w:sz w:val="24"/>
                <w:szCs w:val="24"/>
                <w:lang w:val="en-US"/>
              </w:rPr>
              <w:br/>
              <w:t>w zaoferowanej przez Wykonawcę cenie.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448A2" w:rsidRPr="00D10B1E" w:rsidRDefault="005448A2" w:rsidP="000B075B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1174"/>
              <w:jc w:val="both"/>
              <w:rPr>
                <w:rFonts w:ascii="Cambria" w:hAnsi="Cambria" w:cs="Verdana"/>
                <w:color w:val="00000A"/>
                <w:sz w:val="24"/>
                <w:szCs w:val="24"/>
              </w:rPr>
            </w:pPr>
          </w:p>
        </w:tc>
      </w:tr>
    </w:tbl>
    <w:p w:rsidR="0023182B" w:rsidRDefault="0023182B" w:rsidP="0023182B">
      <w:pPr>
        <w:rPr>
          <w:rFonts w:ascii="Cambria" w:hAnsi="Cambria"/>
          <w:b/>
        </w:rPr>
      </w:pPr>
    </w:p>
    <w:p w:rsidR="0023182B" w:rsidRPr="00F842CC" w:rsidRDefault="0023182B" w:rsidP="00F842CC">
      <w:pPr>
        <w:ind w:left="-142"/>
        <w:jc w:val="both"/>
        <w:rPr>
          <w:rFonts w:ascii="Cambria" w:hAnsi="Cambria"/>
        </w:rPr>
      </w:pPr>
      <w:r w:rsidRPr="00F842CC">
        <w:rPr>
          <w:rFonts w:ascii="Cambria" w:hAnsi="Cambria"/>
        </w:rPr>
        <w:t>Przy wypełnianiu powyższego dokumentu (wykazu) prosimy kierować się również wy</w:t>
      </w:r>
      <w:r w:rsidR="00F842CC" w:rsidRPr="00F842CC">
        <w:rPr>
          <w:rFonts w:ascii="Cambria" w:hAnsi="Cambria"/>
        </w:rPr>
        <w:t>tycznymi wskazanymi w pkt 15.4 ppkt 6)</w:t>
      </w:r>
      <w:r w:rsidRPr="00F842CC">
        <w:rPr>
          <w:rFonts w:ascii="Cambria" w:hAnsi="Cambria"/>
        </w:rPr>
        <w:t xml:space="preserve"> SWZ.</w:t>
      </w:r>
    </w:p>
    <w:p w:rsidR="0023182B" w:rsidRDefault="0023182B" w:rsidP="0023182B">
      <w:pPr>
        <w:jc w:val="center"/>
        <w:rPr>
          <w:rFonts w:ascii="Cambria" w:hAnsi="Cambria"/>
          <w:b/>
        </w:rPr>
      </w:pPr>
    </w:p>
    <w:p w:rsidR="0023182B" w:rsidRPr="0023182B" w:rsidRDefault="0023182B" w:rsidP="0023182B">
      <w:pPr>
        <w:jc w:val="right"/>
        <w:rPr>
          <w:rFonts w:ascii="Cambria" w:hAnsi="Cambria"/>
          <w:sz w:val="20"/>
          <w:szCs w:val="20"/>
        </w:rPr>
      </w:pPr>
      <w:r w:rsidRPr="00F842CC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</w:t>
      </w:r>
      <w:r w:rsidRPr="0023182B">
        <w:rPr>
          <w:rFonts w:ascii="Cambria" w:hAnsi="Cambria"/>
          <w:sz w:val="20"/>
          <w:szCs w:val="20"/>
        </w:rPr>
        <w:t>.</w:t>
      </w:r>
    </w:p>
    <w:p w:rsidR="00D10B1E" w:rsidRPr="00F842CC" w:rsidRDefault="0023182B" w:rsidP="00F842CC">
      <w:pPr>
        <w:jc w:val="right"/>
        <w:rPr>
          <w:rFonts w:ascii="Cambria" w:hAnsi="Cambria"/>
          <w:b/>
          <w:sz w:val="24"/>
          <w:szCs w:val="24"/>
        </w:rPr>
      </w:pPr>
      <w:r w:rsidRPr="00F842CC">
        <w:rPr>
          <w:rFonts w:ascii="Cambria" w:hAnsi="Cambria"/>
          <w:b/>
          <w:sz w:val="20"/>
          <w:szCs w:val="20"/>
        </w:rPr>
        <w:t>Podpis osoby/ów upoważnionej/</w:t>
      </w:r>
      <w:r w:rsidR="00F842CC" w:rsidRPr="00F842CC">
        <w:rPr>
          <w:rFonts w:ascii="Cambria" w:hAnsi="Cambria"/>
          <w:b/>
          <w:sz w:val="20"/>
          <w:szCs w:val="20"/>
        </w:rPr>
        <w:t>ych do reprezentowania Wykonawcy</w:t>
      </w:r>
      <w:r w:rsidRPr="00F842CC">
        <w:rPr>
          <w:rFonts w:ascii="Cambria" w:hAnsi="Cambria"/>
          <w:b/>
        </w:rPr>
        <w:t xml:space="preserve">               </w:t>
      </w:r>
    </w:p>
    <w:sectPr w:rsidR="00D10B1E" w:rsidRPr="00F842CC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48A2"/>
    <w:rsid w:val="00031126"/>
    <w:rsid w:val="00067C41"/>
    <w:rsid w:val="000B075B"/>
    <w:rsid w:val="0023182B"/>
    <w:rsid w:val="002D1DD5"/>
    <w:rsid w:val="003D7CCB"/>
    <w:rsid w:val="004A39E6"/>
    <w:rsid w:val="005448A2"/>
    <w:rsid w:val="006D5EA5"/>
    <w:rsid w:val="00760E56"/>
    <w:rsid w:val="0076669B"/>
    <w:rsid w:val="00870D33"/>
    <w:rsid w:val="00A52B45"/>
    <w:rsid w:val="00B55A60"/>
    <w:rsid w:val="00D10B1E"/>
    <w:rsid w:val="00DD06AF"/>
    <w:rsid w:val="00E564E7"/>
    <w:rsid w:val="00E629E2"/>
    <w:rsid w:val="00E91343"/>
    <w:rsid w:val="00F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E469-AFCF-46E6-868A-6F9A8CCA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7708-D3BD-4903-8C4E-1537619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5450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15</cp:revision>
  <dcterms:created xsi:type="dcterms:W3CDTF">2022-03-31T20:03:00Z</dcterms:created>
  <dcterms:modified xsi:type="dcterms:W3CDTF">2022-04-01T09:46:00Z</dcterms:modified>
</cp:coreProperties>
</file>